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88D8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eastAsia="黑体"/>
          <w:color w:val="000000"/>
          <w:sz w:val="32"/>
          <w:szCs w:val="32"/>
        </w:rPr>
      </w:pPr>
      <w:r>
        <w:rPr>
          <w:rFonts w:hint="eastAsia" w:ascii="黑体" w:eastAsia="黑体"/>
          <w:color w:val="000000"/>
          <w:sz w:val="32"/>
          <w:szCs w:val="32"/>
        </w:rPr>
        <w:t>附件1</w:t>
      </w:r>
    </w:p>
    <w:p w14:paraId="64FAEC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color w:val="000000"/>
          <w:sz w:val="36"/>
          <w:szCs w:val="36"/>
        </w:rPr>
      </w:pPr>
      <w:r>
        <w:rPr>
          <w:rFonts w:hint="eastAsia" w:ascii="方正小标宋简体" w:eastAsia="方正小标宋简体"/>
          <w:color w:val="000000"/>
          <w:sz w:val="36"/>
          <w:szCs w:val="36"/>
        </w:rPr>
        <w:t>济宁医学院“以剧荣校 同心成长”第三届</w:t>
      </w:r>
    </w:p>
    <w:p w14:paraId="67F6BC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话</w:t>
      </w:r>
      <w:r>
        <w:rPr>
          <w:rFonts w:ascii="方正小标宋简体" w:hAnsi="方正小标宋简体" w:eastAsia="方正小标宋简体" w:cs="方正小标宋简体"/>
          <w:sz w:val="36"/>
          <w:szCs w:val="36"/>
        </w:rPr>
        <w:t>剧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节</w:t>
      </w:r>
      <w:r>
        <w:rPr>
          <w:rFonts w:hint="eastAsia" w:ascii="方正小标宋简体" w:eastAsia="方正小标宋简体"/>
          <w:color w:val="000000"/>
          <w:sz w:val="36"/>
          <w:szCs w:val="36"/>
        </w:rPr>
        <w:t>展演评分细则</w:t>
      </w:r>
      <w:r>
        <w:rPr>
          <w:rFonts w:ascii="方正小标宋简体" w:eastAsia="方正小标宋简体"/>
          <w:color w:val="000000"/>
          <w:sz w:val="36"/>
          <w:szCs w:val="36"/>
        </w:rPr>
        <w:t>（100分）</w:t>
      </w:r>
    </w:p>
    <w:p w14:paraId="7FB4554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color w:val="000000"/>
          <w:sz w:val="36"/>
          <w:szCs w:val="36"/>
        </w:rPr>
      </w:pPr>
    </w:p>
    <w:tbl>
      <w:tblPr>
        <w:tblStyle w:val="16"/>
        <w:tblW w:w="525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1761"/>
        <w:gridCol w:w="4507"/>
      </w:tblGrid>
      <w:tr w14:paraId="232AD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501" w:type="pct"/>
            <w:vAlign w:val="center"/>
          </w:tcPr>
          <w:p w14:paraId="4439BB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项目</w:t>
            </w:r>
          </w:p>
        </w:tc>
        <w:tc>
          <w:tcPr>
            <w:tcW w:w="983" w:type="pct"/>
            <w:vAlign w:val="center"/>
          </w:tcPr>
          <w:p w14:paraId="75C9A5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分值</w:t>
            </w:r>
          </w:p>
        </w:tc>
        <w:tc>
          <w:tcPr>
            <w:tcW w:w="2516" w:type="pct"/>
            <w:vAlign w:val="center"/>
          </w:tcPr>
          <w:p w14:paraId="53D4BB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标准</w:t>
            </w:r>
          </w:p>
        </w:tc>
      </w:tr>
      <w:tr w14:paraId="3C1EB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1" w:hRule="atLeast"/>
        </w:trPr>
        <w:tc>
          <w:tcPr>
            <w:tcW w:w="1501" w:type="pct"/>
            <w:vAlign w:val="center"/>
          </w:tcPr>
          <w:p w14:paraId="3E8108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24"/>
                <w:szCs w:val="20"/>
              </w:rPr>
            </w:pPr>
            <w:r>
              <w:rPr>
                <w:rFonts w:ascii="仿宋_GB2312" w:hAnsi="宋体" w:eastAsia="仿宋_GB2312" w:cs="宋体"/>
                <w:kern w:val="0"/>
                <w:sz w:val="32"/>
                <w:szCs w:val="32"/>
              </w:rPr>
              <w:t>内容</w:t>
            </w:r>
          </w:p>
        </w:tc>
        <w:tc>
          <w:tcPr>
            <w:tcW w:w="983" w:type="pct"/>
            <w:vAlign w:val="center"/>
          </w:tcPr>
          <w:p w14:paraId="7742AB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24"/>
                <w:szCs w:val="20"/>
              </w:rPr>
            </w:pPr>
            <w:r>
              <w:rPr>
                <w:rFonts w:ascii="仿宋_GB2312" w:hAnsi="宋体" w:eastAsia="仿宋_GB2312" w:cs="宋体"/>
                <w:kern w:val="0"/>
                <w:sz w:val="32"/>
                <w:szCs w:val="32"/>
              </w:rPr>
              <w:t>20分</w:t>
            </w:r>
          </w:p>
        </w:tc>
        <w:tc>
          <w:tcPr>
            <w:tcW w:w="2516" w:type="pct"/>
            <w:vAlign w:val="center"/>
          </w:tcPr>
          <w:p w14:paraId="53B277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宋体" w:eastAsia="仿宋_GB2312" w:cs="宋体"/>
                <w:kern w:val="0"/>
                <w:sz w:val="24"/>
                <w:szCs w:val="20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  <w:szCs w:val="20"/>
              </w:rPr>
              <w:t>1.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</w:rPr>
              <w:t>主题</w:t>
            </w:r>
            <w:r>
              <w:rPr>
                <w:rFonts w:ascii="仿宋_GB2312" w:hAnsi="宋体" w:eastAsia="仿宋_GB2312" w:cs="宋体"/>
                <w:kern w:val="0"/>
                <w:sz w:val="24"/>
                <w:szCs w:val="20"/>
              </w:rPr>
              <w:t>积极、鲜明，健康向上，深刻（0-10分）</w:t>
            </w:r>
          </w:p>
          <w:p w14:paraId="0093AB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宋体" w:eastAsia="仿宋_GB2312" w:cs="宋体"/>
                <w:kern w:val="0"/>
                <w:sz w:val="24"/>
                <w:szCs w:val="20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  <w:szCs w:val="20"/>
              </w:rPr>
              <w:t>2.节目具有创意，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</w:rPr>
              <w:t>有教育意义</w:t>
            </w:r>
            <w:r>
              <w:rPr>
                <w:rFonts w:ascii="仿宋_GB2312" w:hAnsi="宋体" w:eastAsia="仿宋_GB2312" w:cs="宋体"/>
                <w:kern w:val="0"/>
                <w:sz w:val="24"/>
                <w:szCs w:val="20"/>
              </w:rPr>
              <w:t>（0-10分）</w:t>
            </w:r>
          </w:p>
        </w:tc>
      </w:tr>
      <w:tr w14:paraId="23E54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1" w:hRule="atLeast"/>
        </w:trPr>
        <w:tc>
          <w:tcPr>
            <w:tcW w:w="1501" w:type="pct"/>
            <w:vAlign w:val="center"/>
          </w:tcPr>
          <w:p w14:paraId="0117BA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24"/>
                <w:szCs w:val="20"/>
              </w:rPr>
            </w:pPr>
          </w:p>
          <w:p w14:paraId="06506F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24"/>
                <w:szCs w:val="20"/>
              </w:rPr>
            </w:pPr>
            <w:r>
              <w:rPr>
                <w:rFonts w:ascii="仿宋_GB2312" w:hAnsi="宋体" w:eastAsia="仿宋_GB2312" w:cs="宋体"/>
                <w:kern w:val="0"/>
                <w:sz w:val="32"/>
                <w:szCs w:val="32"/>
              </w:rPr>
              <w:t>语言表演</w:t>
            </w:r>
          </w:p>
        </w:tc>
        <w:tc>
          <w:tcPr>
            <w:tcW w:w="983" w:type="pct"/>
            <w:vAlign w:val="center"/>
          </w:tcPr>
          <w:p w14:paraId="56DD19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24"/>
                <w:szCs w:val="20"/>
              </w:rPr>
            </w:pPr>
            <w:r>
              <w:rPr>
                <w:rFonts w:ascii="仿宋_GB2312" w:hAnsi="宋体" w:eastAsia="仿宋_GB2312" w:cs="宋体"/>
                <w:kern w:val="0"/>
                <w:sz w:val="32"/>
                <w:szCs w:val="32"/>
              </w:rPr>
              <w:t>30分</w:t>
            </w:r>
          </w:p>
        </w:tc>
        <w:tc>
          <w:tcPr>
            <w:tcW w:w="2516" w:type="pct"/>
            <w:vAlign w:val="center"/>
          </w:tcPr>
          <w:p w14:paraId="7B1FCB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宋体" w:eastAsia="仿宋_GB2312" w:cs="宋体"/>
                <w:kern w:val="0"/>
                <w:sz w:val="24"/>
                <w:szCs w:val="20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  <w:szCs w:val="20"/>
              </w:rPr>
              <w:t>举止大方，表演自然，把握人性格特征，控制能力强（0-10分）</w:t>
            </w:r>
          </w:p>
          <w:p w14:paraId="0DCA62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宋体" w:eastAsia="仿宋_GB2312" w:cs="宋体"/>
                <w:kern w:val="0"/>
                <w:sz w:val="24"/>
                <w:szCs w:val="20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  <w:szCs w:val="20"/>
              </w:rPr>
              <w:t>演员之间配合默契，团队合作默契强（0-10分）</w:t>
            </w:r>
          </w:p>
          <w:p w14:paraId="28351B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宋体" w:eastAsia="仿宋_GB2312" w:cs="宋体"/>
                <w:kern w:val="0"/>
                <w:sz w:val="24"/>
                <w:szCs w:val="20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  <w:szCs w:val="20"/>
              </w:rPr>
              <w:t>语言明了，简洁，清晰，标准（0-5分）</w:t>
            </w:r>
          </w:p>
          <w:p w14:paraId="187036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宋体" w:eastAsia="仿宋_GB2312" w:cs="宋体"/>
                <w:kern w:val="0"/>
                <w:sz w:val="24"/>
                <w:szCs w:val="20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  <w:szCs w:val="20"/>
              </w:rPr>
              <w:t>动作到位得体，流畅，突出艺术设计与表现力（0-5分）</w:t>
            </w:r>
          </w:p>
        </w:tc>
      </w:tr>
      <w:tr w14:paraId="02278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1" w:hRule="atLeast"/>
        </w:trPr>
        <w:tc>
          <w:tcPr>
            <w:tcW w:w="1501" w:type="pct"/>
            <w:vAlign w:val="center"/>
          </w:tcPr>
          <w:p w14:paraId="2D8485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24"/>
                <w:szCs w:val="20"/>
              </w:rPr>
            </w:pPr>
            <w:r>
              <w:rPr>
                <w:rFonts w:ascii="仿宋_GB2312" w:hAnsi="宋体" w:eastAsia="仿宋_GB2312" w:cs="宋体"/>
                <w:kern w:val="0"/>
                <w:sz w:val="32"/>
                <w:szCs w:val="32"/>
              </w:rPr>
              <w:t>节目编排</w:t>
            </w:r>
          </w:p>
        </w:tc>
        <w:tc>
          <w:tcPr>
            <w:tcW w:w="983" w:type="pct"/>
            <w:vAlign w:val="center"/>
          </w:tcPr>
          <w:p w14:paraId="500B37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24"/>
                <w:szCs w:val="20"/>
              </w:rPr>
            </w:pPr>
            <w:r>
              <w:rPr>
                <w:rFonts w:ascii="仿宋_GB2312" w:hAnsi="宋体" w:eastAsia="仿宋_GB2312" w:cs="宋体"/>
                <w:kern w:val="0"/>
                <w:sz w:val="32"/>
                <w:szCs w:val="32"/>
              </w:rPr>
              <w:t>30分</w:t>
            </w:r>
          </w:p>
        </w:tc>
        <w:tc>
          <w:tcPr>
            <w:tcW w:w="2516" w:type="pct"/>
            <w:vAlign w:val="center"/>
          </w:tcPr>
          <w:p w14:paraId="596EE12F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宋体" w:eastAsia="仿宋_GB2312" w:cs="宋体"/>
                <w:kern w:val="0"/>
                <w:sz w:val="24"/>
                <w:szCs w:val="20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  <w:szCs w:val="20"/>
              </w:rPr>
              <w:t>节目编排合理，情节跌宕起伏，矛盾冲突明显（0-20分）</w:t>
            </w:r>
          </w:p>
          <w:p w14:paraId="0DC1BBD8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宋体" w:eastAsia="仿宋_GB2312" w:cs="宋体"/>
                <w:kern w:val="0"/>
                <w:sz w:val="24"/>
                <w:szCs w:val="20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  <w:szCs w:val="20"/>
              </w:rPr>
              <w:t>演员服装得体，节目道具安排符合剧情（0-10分）</w:t>
            </w:r>
          </w:p>
          <w:p w14:paraId="5C4FF2EE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宋体" w:eastAsia="仿宋_GB2312" w:cs="宋体"/>
                <w:kern w:val="0"/>
                <w:sz w:val="24"/>
                <w:szCs w:val="20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  <w:szCs w:val="20"/>
              </w:rPr>
              <w:t>比赛时间控制程度</w:t>
            </w:r>
            <w:bookmarkStart w:id="0" w:name="_GoBack"/>
            <w:bookmarkEnd w:id="0"/>
            <w:r>
              <w:rPr>
                <w:rFonts w:ascii="仿宋_GB2312" w:hAnsi="宋体" w:eastAsia="仿宋_GB2312" w:cs="宋体"/>
                <w:kern w:val="0"/>
                <w:sz w:val="24"/>
                <w:szCs w:val="20"/>
              </w:rPr>
              <w:t>，是否超时或者时间太短（0-5分）</w:t>
            </w:r>
          </w:p>
        </w:tc>
      </w:tr>
      <w:tr w14:paraId="5C6A5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1" w:hRule="atLeast"/>
        </w:trPr>
        <w:tc>
          <w:tcPr>
            <w:tcW w:w="1501" w:type="pct"/>
            <w:vAlign w:val="center"/>
          </w:tcPr>
          <w:p w14:paraId="42769B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24"/>
                <w:szCs w:val="20"/>
              </w:rPr>
            </w:pPr>
            <w:r>
              <w:rPr>
                <w:rFonts w:ascii="仿宋_GB2312" w:hAnsi="宋体" w:eastAsia="仿宋_GB2312" w:cs="宋体"/>
                <w:kern w:val="0"/>
                <w:sz w:val="32"/>
                <w:szCs w:val="32"/>
              </w:rPr>
              <w:t>现场效果</w:t>
            </w:r>
          </w:p>
        </w:tc>
        <w:tc>
          <w:tcPr>
            <w:tcW w:w="983" w:type="pct"/>
            <w:vAlign w:val="center"/>
          </w:tcPr>
          <w:p w14:paraId="5B31BA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24"/>
                <w:szCs w:val="20"/>
              </w:rPr>
            </w:pPr>
            <w:r>
              <w:rPr>
                <w:rFonts w:ascii="仿宋_GB2312" w:hAnsi="宋体" w:eastAsia="仿宋_GB2312" w:cs="宋体"/>
                <w:kern w:val="0"/>
                <w:sz w:val="32"/>
                <w:szCs w:val="32"/>
              </w:rPr>
              <w:t>20分</w:t>
            </w:r>
          </w:p>
        </w:tc>
        <w:tc>
          <w:tcPr>
            <w:tcW w:w="2516" w:type="pct"/>
            <w:vAlign w:val="center"/>
          </w:tcPr>
          <w:p w14:paraId="1DC93745"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宋体" w:eastAsia="仿宋_GB2312" w:cs="宋体"/>
                <w:kern w:val="0"/>
                <w:sz w:val="24"/>
                <w:szCs w:val="20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  <w:szCs w:val="20"/>
              </w:rPr>
              <w:t>场景布置及道具安排要能准确反映本句表达的内容及环境（0-10分）</w:t>
            </w:r>
          </w:p>
          <w:p w14:paraId="4B5A25D6"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宋体" w:eastAsia="仿宋_GB2312" w:cs="宋体"/>
                <w:kern w:val="0"/>
                <w:sz w:val="24"/>
                <w:szCs w:val="20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  <w:szCs w:val="20"/>
              </w:rPr>
              <w:t>现场观众反映程度，背景音乐符合剧情以及渲染气氛的需要等（0-10分）</w:t>
            </w:r>
          </w:p>
        </w:tc>
      </w:tr>
    </w:tbl>
    <w:p w14:paraId="13F56B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EF2AA5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080C4E"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080C4E"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64799D"/>
    <w:multiLevelType w:val="singleLevel"/>
    <w:tmpl w:val="FF64799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8EFCB04"/>
    <w:multiLevelType w:val="singleLevel"/>
    <w:tmpl w:val="38EFCB0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E74189B"/>
    <w:multiLevelType w:val="singleLevel"/>
    <w:tmpl w:val="3E74189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01B"/>
    <w:rsid w:val="002B3270"/>
    <w:rsid w:val="003E7E7C"/>
    <w:rsid w:val="005442F4"/>
    <w:rsid w:val="006F001B"/>
    <w:rsid w:val="009861D9"/>
    <w:rsid w:val="00E22C96"/>
    <w:rsid w:val="59D74030"/>
    <w:rsid w:val="7D2C3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39"/>
    <w:pPr>
      <w:spacing w:after="0" w:line="240" w:lineRule="auto"/>
    </w:pPr>
    <w:rPr>
      <w:rFonts w:ascii="Times New Roman" w:hAnsi="Times New Roman" w:eastAsia="宋体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页眉 字符"/>
    <w:basedOn w:val="17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315</Words>
  <Characters>353</Characters>
  <Lines>23</Lines>
  <Paragraphs>24</Paragraphs>
  <TotalTime>3</TotalTime>
  <ScaleCrop>false</ScaleCrop>
  <LinksUpToDate>false</LinksUpToDate>
  <CharactersWithSpaces>354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2026-03-14T05:42:00Z</dcterms:created>
  <dc:creator>洺希 刘</dc:creator>
  <cp:lastModifiedBy>藏鸦.</cp:lastModifiedBy>
  <dcterms:modified xsi:type="dcterms:W3CDTF">2026-03-16T13:51:35Z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eyJoZGlkIjoiMGE0MDkzMThiZjBhYTE4YmVmZGEzMGViNzAxZTFhNzciLCJ1c2VySWQiOiIxNDAxMTE2MzM1In0=</vt:lpwstr>
  </property>
  <property fmtid="{D5CDD505-2E9C-101B-9397-08002B2CF9AE}" pid="3" name="KSOProductBuildVer">
    <vt:lpwstr>2052-12.1.0.25225</vt:lpwstr>
  </property>
  <property fmtid="{D5CDD505-2E9C-101B-9397-08002B2CF9AE}" pid="4" name="ICV">
    <vt:lpwstr>9879D14C34674656B3F77054E8581513_12</vt:lpwstr>
  </property>
</Properties>
</file>